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候诊椅、电锅炉、全自动洗涤脱水机及全自动干衣机(三次)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CGXM-2025-350101-03144[2025]02031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[350101]91350181MA32QR4T2W[GK]2025001-2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福州市坤德招标代理有限公司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福州市坤德招标代理有限公司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候诊椅、电锅炉、全自动洗涤脱水机及全自动干衣机(三次)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CGXM-2025-350101-03144[2025]02031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[350101]91350181MA32QR4T2W[GK]2025001-2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福州市坤德招标代理有限公司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福建省福州市鼓楼区五四路19号国泰大厦12层B区1207室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吴振宇</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13763899212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福州市坤德招标代理有限公司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185,000.00</w:t>
      </w:r>
    </w:p>
    <w:p>
      <w:pPr>
        <w:pStyle w:val="null3"/>
        <w:jc w:val="left"/>
      </w:pPr>
      <w:r>
        <w:rPr>
          <w:rFonts w:ascii="仿宋_GB2312" w:hAnsi="仿宋_GB2312" w:cs="仿宋_GB2312" w:eastAsia="仿宋_GB2312"/>
        </w:rPr>
        <w:t>采购包最高限价（元）: 185,000.00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电锅炉</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185,000.00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电锅炉</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电锅炉</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电锅炉</w:t>
            </w:r>
          </w:p>
        </w:tc>
        <w:tc>
          <w:tcPr>
            <w:tcW w:type="dxa" w:w="2076"/>
          </w:tcPr>
          <w:p>
            <w:pPr>
              <w:pStyle w:val="null3"/>
              <w:jc w:val="left"/>
            </w:pPr>
            <w:r>
              <w:rPr>
                <w:rFonts w:ascii="仿宋_GB2312" w:hAnsi="仿宋_GB2312" w:cs="仿宋_GB2312" w:eastAsia="仿宋_GB2312"/>
              </w:rPr>
              <w:t>电锅炉</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福州市坤德招标代理有限公司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办公厅关于招标代理服务收费有关问题的通知》及本项目政府采购委托协议中“有关费用问题”的约定，本项目的招标代理服务费(中标服务费)向中标人收取，中标人应按差额定率累进法计算，向采购代理机构交纳招标代理服务费。(1)以中标通知书规定的中标金额作为收费的计算基数。 (2)招标代理服务收费的标准：100(万元)以下收费费率标准：1.50%；采购代理服务费收取方式：①成交人应在领取成交通知书的同时按规定的标准一次性向采购代理机构缴清采购代理服务费。采购代理服务费以银行转账、电 汇、汇票或现金等付款方式。 ②采购代理服务费缴交银行账号：开户名称：福州市坤德招标代理有限公司，账号：118120100100201476，开户银行：兴业银行股份有限公司福州湖前支行。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采购公告中合同包预算总价为最高限价，投标人超过最高限价的报价为无效报价。19.2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19.3质疑与投诉 19.3.1质疑 19.3.1.1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 理机构提出质疑。根据《中华人民共和国政府采购法实施条例》第五十三条规定，政府采购法第五十二条规定的供应商应知其权益受到损害之日，是指：(1) 对可以质疑的采购文件提出质疑的，为收到采购文件之日或者采购文件公告期限届满之日；(2)对采购过程提出质疑的，为各采购程序环节结束之日；(3)对成交结果提出质疑的，为成交结果公告期限届满之日。 19.3.1.2供应商在法定质疑期内须一次性提出针对同一采购程序环节的质疑。19.3.1.3接收质疑函的方式、联系部门、联系电话和通讯地址(1)接收质疑函的方式：现场方式；(2)接收质疑函的联系部门：办公室；(3)接收质疑函的联系电话：13763899212；(4)接收质疑函的通讯地址：福建省福州市鼓楼区五四路19号国泰大厦12层B区1207室。19.3.2投诉 19.3.2.1根据《政府采购质疑和投诉办法》(财政部令第94号)第十八条规定，“投诉人投诉时,应当提交投诉书和必要的证明材料，并按照被投诉采购人、采购代 理机构和与投诉事项有关的供应商数量提供投诉书的副本”。根据《政府采购质疑和投诉办法》(财政部令第94号)第二十条规定，“供应商投诉的事项不得超出已质疑事项的范围，但基于质疑答复内容提出的投诉事项除外。”</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本项目允许供应商进行远程开标，供应商无须到现场参与开标：a.通过远程参与开标流程的供应商，供应商可远程线上解密（相关操作手册可查看福建省政府采购网首页操作指南），供应商选择远程线上解密的，无须将CA证书送至开标地点。b.供应商不到开标现场的，请在开标时自行登录采购系统，线上参与开标流程，并按规定在相应时段对投标文件进行远程解密、远程签章。c.供应商应确保自身设施、设备、网络环境状况良好，在操作过程中因供应商自身原因造成无法正常观看开标流程、远程解密或签章的，后果由供应商自行承担。d.在规定的时间内正确提交电子投标文件的供应商在开标时将由系统判定签到情况，供应商应在远程解密开启后在规定时间内使用CA数字证书进行投标文件的解密操作，逾期未解密的视为自行放弃投标。e.开标结束后，供应商应当对开标结果进行签章，并在远程签章开放后的规定时间内完成，逾期未签章的视为认同开标结果。f.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供应商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福州市坤德招标代理有限公司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福州市坤德招标代理有限公司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福州市坤德招标代理有限公司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福州市坤德招标代理有限公司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福州市坤德招标代理有限公司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福州市坤德招标代理有限公司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福州市坤德招标代理有限公司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福州市坤德招标代理有限公司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福州市坤德招标代理有限公司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福州市坤德招标代理有限公司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福州市坤德招标代理有限公司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福州市坤德招标代理有限公司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福州市坤德招标代理有限公司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福州市坤德招标代理有限公司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福州市坤德招标代理有限公司</w:t>
      </w:r>
      <w:r>
        <w:rPr>
          <w:rFonts w:ascii="仿宋_GB2312" w:hAnsi="仿宋_GB2312" w:cs="仿宋_GB2312" w:eastAsia="仿宋_GB2312"/>
        </w:rPr>
        <w:t xml:space="preserve"> 提出询问， </w:t>
      </w:r>
      <w:r>
        <w:rPr>
          <w:rFonts w:ascii="仿宋_GB2312" w:hAnsi="仿宋_GB2312" w:cs="仿宋_GB2312" w:eastAsia="仿宋_GB2312"/>
        </w:rPr>
        <w:t>福州市坤德招标代理有限公司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福州市坤德招标代理有限公司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福州市坤德招标代理有限公司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由福州市坤德招标代理有限公司派出的工作人员至少1人，</w:t>
      </w:r>
      <w:r>
        <w:rPr>
          <w:rFonts w:ascii="仿宋_GB2312" w:hAnsi="仿宋_GB2312" w:cs="仿宋_GB2312" w:eastAsia="仿宋_GB2312"/>
        </w:rPr>
        <w:t>其余1人可为采购人代表或福州市坤德招标代理有限公司的工作人员。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福州市坤德招标代理有限公司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福州市坤德招标代理有限公司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福州市坤德招标代理有限公司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福州市坤德招标代理有限公司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2、不符合招标文件中规定的实质性要求和条件； 3、属于招标文件中规定的无效投标条款的情形； 4、属于招标文件规定的符合性检查不合格情形； 5、属于招标文件规定评标委员会应否决其投标的情形； 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2、投标文件载明的招标项目交付时间超过招标文件规定或未载明招标项目交付时间的； 3、属于招标文件规定的符合性检查不合格情形； 4、不符合招标文件中规定的实质性要求和条件； 5、属于招标文件中规定的无效投标条款的情形； 6、属于招标文件规定评标委员会应否决其投标的情形； 7、投标文件的商务部分中出现报价部分的全部或部分的投标报价信息(或组成资料)。 8、招标文件第五章“三、商务条件”中内容出负偏离的，按无效投标处理。</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1.本采购项目用于满足福建省福州结核病防治院的需要，包含：</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1）采购包1：</w:t>
      </w:r>
      <w:r>
        <w:rPr>
          <w:rFonts w:ascii="仿宋_GB2312" w:hAnsi="仿宋_GB2312" w:cs="仿宋_GB2312" w:eastAsia="仿宋_GB2312"/>
        </w:rPr>
        <w:t>电锅炉1台；</w:t>
      </w:r>
    </w:p>
    <w:p>
      <w:pPr>
        <w:pStyle w:val="null3"/>
        <w:ind w:firstLine="480"/>
        <w:jc w:val="both"/>
      </w:pPr>
      <w:r>
        <w:rPr>
          <w:rFonts w:ascii="仿宋_GB2312" w:hAnsi="仿宋_GB2312" w:cs="仿宋_GB2312" w:eastAsia="仿宋_GB2312"/>
        </w:rPr>
        <w:t>投标人提供的产品必须通过合法渠道获得，在中国境内具有合法使用权和用户保护权且为全新原装货物。</w:t>
      </w:r>
    </w:p>
    <w:p>
      <w:pPr>
        <w:pStyle w:val="null3"/>
        <w:ind w:firstLine="480"/>
        <w:jc w:val="both"/>
      </w:pPr>
      <w:r>
        <w:rPr>
          <w:rFonts w:ascii="仿宋_GB2312" w:hAnsi="仿宋_GB2312" w:cs="仿宋_GB2312" w:eastAsia="仿宋_GB2312"/>
          <w:sz w:val="21"/>
        </w:rPr>
        <w:t>2.投标报价包括完成本项目涉及的所有费用，包括：设备、配件、运输、保险、安装等。</w:t>
      </w:r>
    </w:p>
    <w:p>
      <w:pPr>
        <w:pStyle w:val="null3"/>
        <w:ind w:firstLine="480"/>
        <w:jc w:val="both"/>
      </w:pPr>
      <w:r>
        <w:rPr>
          <w:rFonts w:ascii="仿宋_GB2312" w:hAnsi="仿宋_GB2312" w:cs="仿宋_GB2312" w:eastAsia="仿宋_GB2312"/>
        </w:rPr>
        <w:t>3.本次采购项目采购包1核心产品为电锅炉。若提供相同品牌产品的不同投标人参加同一合同项下投标的，按招标文件相关规定执行。凡是列入核心产品范围的，其中任一产品出现相同品牌的，均被认定为一家投标人来计算。</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（一）采购包</w:t>
      </w:r>
      <w:r>
        <w:rPr>
          <w:rFonts w:ascii="仿宋_GB2312" w:hAnsi="仿宋_GB2312" w:cs="仿宋_GB2312" w:eastAsia="仿宋_GB2312"/>
          <w:sz w:val="24"/>
        </w:rPr>
        <w:t>1电锅炉</w:t>
      </w:r>
    </w:p>
    <w:p>
      <w:pPr>
        <w:pStyle w:val="null3"/>
      </w:pPr>
      <w:r>
        <w:rPr>
          <w:rFonts w:ascii="仿宋_GB2312" w:hAnsi="仿宋_GB2312" w:cs="仿宋_GB2312" w:eastAsia="仿宋_GB2312"/>
          <w:sz w:val="24"/>
        </w:rPr>
        <w:t>1、为卧式电加热蒸汽锅炉，主要由前、后管板、筒体及电加热管等组成。</w:t>
      </w:r>
    </w:p>
    <w:p>
      <w:pPr>
        <w:pStyle w:val="null3"/>
      </w:pPr>
      <w:r>
        <w:rPr>
          <w:rFonts w:ascii="仿宋_GB2312" w:hAnsi="仿宋_GB2312" w:cs="仿宋_GB2312" w:eastAsia="仿宋_GB2312"/>
          <w:sz w:val="24"/>
        </w:rPr>
        <w:t>2、电加热管在锅筒内部加热，按水的热传递原理进行工作。</w:t>
      </w:r>
    </w:p>
    <w:p>
      <w:pPr>
        <w:pStyle w:val="null3"/>
      </w:pPr>
      <w:r>
        <w:rPr>
          <w:rFonts w:ascii="仿宋_GB2312" w:hAnsi="仿宋_GB2312" w:cs="仿宋_GB2312" w:eastAsia="仿宋_GB2312"/>
          <w:sz w:val="24"/>
        </w:rPr>
        <w:t>3、结构简单，安装使用方便，占地面积小。</w:t>
      </w:r>
    </w:p>
    <w:p>
      <w:pPr>
        <w:pStyle w:val="null3"/>
      </w:pPr>
      <w:r>
        <w:rPr>
          <w:rFonts w:ascii="仿宋_GB2312" w:hAnsi="仿宋_GB2312" w:cs="仿宋_GB2312" w:eastAsia="仿宋_GB2312"/>
          <w:sz w:val="24"/>
        </w:rPr>
        <w:t>4、全自动化操作，运行无噪音，对环境无任何污染。</w:t>
      </w:r>
    </w:p>
    <w:p>
      <w:pPr>
        <w:pStyle w:val="null3"/>
      </w:pPr>
      <w:r>
        <w:rPr>
          <w:rFonts w:ascii="仿宋_GB2312" w:hAnsi="仿宋_GB2312" w:cs="仿宋_GB2312" w:eastAsia="仿宋_GB2312"/>
          <w:sz w:val="24"/>
        </w:rPr>
        <w:t>5、升温产汽迅速，热效率高。</w:t>
      </w:r>
    </w:p>
    <w:p>
      <w:pPr>
        <w:pStyle w:val="null3"/>
      </w:pPr>
      <w:r>
        <w:rPr>
          <w:rFonts w:ascii="仿宋_GB2312" w:hAnsi="仿宋_GB2312" w:cs="仿宋_GB2312" w:eastAsia="仿宋_GB2312"/>
          <w:sz w:val="24"/>
        </w:rPr>
        <w:t>6、锅炉具有压力保护装置，蒸汽压力达到设定上限时，会断电停止加热；蒸汽压力下降到设定值下限时，锅炉又会自动通电加热。</w:t>
      </w:r>
    </w:p>
    <w:p>
      <w:pPr>
        <w:pStyle w:val="null3"/>
      </w:pPr>
      <w:r>
        <w:rPr>
          <w:rFonts w:ascii="仿宋_GB2312" w:hAnsi="仿宋_GB2312" w:cs="仿宋_GB2312" w:eastAsia="仿宋_GB2312"/>
          <w:sz w:val="24"/>
        </w:rPr>
        <w:t>7、锅炉安装有安全阀，在蒸汽超压时，安全阀等自动开启排放蒸汽，保证锅炉安全；待压力降到规定值时，安全阀又自动关闭，阻止压力继续下降。</w:t>
      </w:r>
    </w:p>
    <w:p>
      <w:pPr>
        <w:pStyle w:val="null3"/>
      </w:pPr>
      <w:r>
        <w:rPr>
          <w:rFonts w:ascii="仿宋_GB2312" w:hAnsi="仿宋_GB2312" w:cs="仿宋_GB2312" w:eastAsia="仿宋_GB2312"/>
          <w:sz w:val="24"/>
        </w:rPr>
        <w:t>8、一键式全自动运行，自动补水，自动燃烧，到压力停机，低于压力下限自动工作，缺水报警并保护，超温报警，超压自动泄压，无需专人看管。</w:t>
      </w:r>
    </w:p>
    <w:p>
      <w:pPr>
        <w:pStyle w:val="null3"/>
      </w:pPr>
      <w:r>
        <w:rPr>
          <w:rFonts w:ascii="仿宋_GB2312" w:hAnsi="仿宋_GB2312" w:cs="仿宋_GB2312" w:eastAsia="仿宋_GB2312"/>
          <w:sz w:val="24"/>
        </w:rPr>
        <w:t>9、采用Q245R专用锅炉钢，强度好，抗腐蚀性好，使用寿命长期。</w:t>
      </w:r>
    </w:p>
    <w:p>
      <w:pPr>
        <w:pStyle w:val="null3"/>
      </w:pPr>
      <w:r>
        <w:rPr>
          <w:rFonts w:ascii="仿宋_GB2312" w:hAnsi="仿宋_GB2312" w:cs="仿宋_GB2312" w:eastAsia="仿宋_GB2312"/>
          <w:sz w:val="24"/>
        </w:rPr>
        <w:t>10、汽水分离装置，蒸汽纯度高，气压稳定，品质洁净、卫生达标。</w:t>
      </w:r>
    </w:p>
    <w:p>
      <w:pPr>
        <w:pStyle w:val="null3"/>
      </w:pPr>
      <w:r>
        <w:rPr>
          <w:rFonts w:ascii="仿宋_GB2312" w:hAnsi="仿宋_GB2312" w:cs="仿宋_GB2312" w:eastAsia="仿宋_GB2312"/>
          <w:sz w:val="24"/>
        </w:rPr>
        <w:t>11、时间设置功能，使锅炉在设定的时间内启停。</w:t>
      </w:r>
    </w:p>
    <w:p>
      <w:pPr>
        <w:pStyle w:val="null3"/>
        <w:jc w:val="both"/>
      </w:pPr>
      <w:r>
        <w:rPr>
          <w:rFonts w:ascii="仿宋_GB2312" w:hAnsi="仿宋_GB2312" w:cs="仿宋_GB2312" w:eastAsia="仿宋_GB2312"/>
          <w:sz w:val="24"/>
        </w:rPr>
        <w:t>12、锅炉具有高、低水位报警功能。具有安全阀、水位控制计、压力表等安全附件，为了有效地控制压力和温度，锅炉配有自动连锁装置，具有超压和超温保护功能。当锅炉压力和温度超过限值时，切断电热元件电源，发出报警信号，并应在人工复位后可重新启动运行。</w:t>
      </w:r>
    </w:p>
    <w:p>
      <w:pPr>
        <w:pStyle w:val="null3"/>
        <w:jc w:val="both"/>
      </w:pPr>
      <w:r>
        <w:rPr>
          <w:rFonts w:ascii="仿宋_GB2312" w:hAnsi="仿宋_GB2312" w:cs="仿宋_GB2312" w:eastAsia="仿宋_GB2312"/>
          <w:sz w:val="24"/>
        </w:rPr>
        <w:t>13、锅炉设置有电流保护、短路保护、漏电保护、过电压保护和缺相保护。</w:t>
      </w:r>
    </w:p>
    <w:p>
      <w:pPr>
        <w:pStyle w:val="null3"/>
      </w:pPr>
      <w:r>
        <w:rPr>
          <w:rFonts w:ascii="仿宋_GB2312" w:hAnsi="仿宋_GB2312" w:cs="仿宋_GB2312" w:eastAsia="仿宋_GB2312"/>
          <w:sz w:val="24"/>
        </w:rPr>
        <w:t>14、用户可根据负荷的需要设定锅炉的供气压力、温度从而降低运行费用。</w:t>
      </w:r>
    </w:p>
    <w:p>
      <w:pPr>
        <w:pStyle w:val="null3"/>
      </w:pPr>
      <w:r>
        <w:rPr>
          <w:rFonts w:ascii="仿宋_GB2312" w:hAnsi="仿宋_GB2312" w:cs="仿宋_GB2312" w:eastAsia="仿宋_GB2312"/>
          <w:sz w:val="24"/>
        </w:rPr>
        <w:t>15、具备蒸汽压力显示功能，更加方便地掌握锅炉及系统的运行状况。</w:t>
      </w:r>
    </w:p>
    <w:p>
      <w:pPr>
        <w:pStyle w:val="null3"/>
      </w:pPr>
      <w:r>
        <w:rPr>
          <w:rFonts w:ascii="仿宋_GB2312" w:hAnsi="仿宋_GB2312" w:cs="仿宋_GB2312" w:eastAsia="仿宋_GB2312"/>
          <w:sz w:val="24"/>
        </w:rPr>
        <w:t>16、锅炉本体采用锅壳式设计，安全性高。</w:t>
      </w:r>
    </w:p>
    <w:p>
      <w:pPr>
        <w:pStyle w:val="null3"/>
      </w:pPr>
      <w:r>
        <w:rPr>
          <w:rFonts w:ascii="仿宋_GB2312" w:hAnsi="仿宋_GB2312" w:cs="仿宋_GB2312" w:eastAsia="仿宋_GB2312"/>
          <w:sz w:val="24"/>
        </w:rPr>
        <w:t>17、产品运行噪音≤72分贝。</w:t>
      </w:r>
    </w:p>
    <w:p>
      <w:pPr>
        <w:pStyle w:val="null3"/>
      </w:pPr>
      <w:r>
        <w:rPr>
          <w:rFonts w:ascii="仿宋_GB2312" w:hAnsi="仿宋_GB2312" w:cs="仿宋_GB2312" w:eastAsia="仿宋_GB2312"/>
          <w:sz w:val="24"/>
        </w:rPr>
        <w:t>18、控制系统选用智能型电脑控制器，具有自动补水、加热、循环控制等自动控制功能，操作简便。压力控制由数字显示、压力控制、超压保护等自动控制功能，用户可在0-1.0MPa之间任意设定压力，确保节能增效。</w:t>
      </w:r>
    </w:p>
    <w:p>
      <w:pPr>
        <w:pStyle w:val="null3"/>
      </w:pPr>
      <w:r>
        <w:rPr>
          <w:rFonts w:ascii="仿宋_GB2312" w:hAnsi="仿宋_GB2312" w:cs="仿宋_GB2312" w:eastAsia="仿宋_GB2312"/>
          <w:sz w:val="24"/>
        </w:rPr>
        <w:t>19、锅炉具有可靠的电气绝缘性能，设备中带电回路之间以及带电回路与地之间（导体与柜体之间及电热元件与壳体之间）的绝缘电阻不小于1MΩ。锅炉及其动力柜、控制柜的金属壳体或可能带电的金属元件与接地端之间具有可靠的电气连接，其与接地端之间的连接电阻不大于0.1Ω。接地端应有足够的尺寸以便能够承受可能产生的最大接地电流。锅炉及其动力柜、控制柜都应在其主接地端标有明显的接地符号。锅炉有足够的电气耐压强度，应能承受冷态电压2000V和热态电压1000V的1分钟耐压试验，无击穿或闪络现象。</w:t>
      </w:r>
    </w:p>
    <w:p>
      <w:pPr>
        <w:pStyle w:val="null3"/>
      </w:pPr>
      <w:r>
        <w:rPr>
          <w:rFonts w:ascii="仿宋_GB2312" w:hAnsi="仿宋_GB2312" w:cs="仿宋_GB2312" w:eastAsia="仿宋_GB2312"/>
          <w:sz w:val="24"/>
        </w:rPr>
        <w:t xml:space="preserve">20、额定蒸发量          </w:t>
      </w:r>
      <w:r>
        <w:rPr>
          <w:rFonts w:ascii="仿宋_GB2312" w:hAnsi="仿宋_GB2312" w:cs="仿宋_GB2312" w:eastAsia="仿宋_GB2312"/>
          <w:sz w:val="21"/>
        </w:rPr>
        <w:t>≥</w:t>
      </w:r>
      <w:r>
        <w:rPr>
          <w:rFonts w:ascii="仿宋_GB2312" w:hAnsi="仿宋_GB2312" w:cs="仿宋_GB2312" w:eastAsia="仿宋_GB2312"/>
          <w:sz w:val="24"/>
        </w:rPr>
        <w:t>0.5t/h</w:t>
      </w:r>
    </w:p>
    <w:p>
      <w:pPr>
        <w:pStyle w:val="null3"/>
      </w:pPr>
      <w:r>
        <w:rPr>
          <w:rFonts w:ascii="仿宋_GB2312" w:hAnsi="仿宋_GB2312" w:cs="仿宋_GB2312" w:eastAsia="仿宋_GB2312"/>
          <w:sz w:val="24"/>
        </w:rPr>
        <w:t xml:space="preserve">21、额定蒸汽压力         </w:t>
      </w:r>
      <w:r>
        <w:rPr>
          <w:rFonts w:ascii="仿宋_GB2312" w:hAnsi="仿宋_GB2312" w:cs="仿宋_GB2312" w:eastAsia="仿宋_GB2312"/>
          <w:sz w:val="21"/>
        </w:rPr>
        <w:t>≥</w:t>
      </w:r>
      <w:r>
        <w:rPr>
          <w:rFonts w:ascii="仿宋_GB2312" w:hAnsi="仿宋_GB2312" w:cs="仿宋_GB2312" w:eastAsia="仿宋_GB2312"/>
          <w:sz w:val="24"/>
        </w:rPr>
        <w:t>1.0 MPa</w:t>
      </w:r>
    </w:p>
    <w:p>
      <w:pPr>
        <w:pStyle w:val="null3"/>
      </w:pPr>
      <w:r>
        <w:rPr>
          <w:rFonts w:ascii="仿宋_GB2312" w:hAnsi="仿宋_GB2312" w:cs="仿宋_GB2312" w:eastAsia="仿宋_GB2312"/>
          <w:sz w:val="24"/>
        </w:rPr>
        <w:t xml:space="preserve">22、额定蒸汽温度         </w:t>
      </w:r>
      <w:r>
        <w:rPr>
          <w:rFonts w:ascii="仿宋_GB2312" w:hAnsi="仿宋_GB2312" w:cs="仿宋_GB2312" w:eastAsia="仿宋_GB2312"/>
          <w:sz w:val="21"/>
        </w:rPr>
        <w:t>≤</w:t>
      </w:r>
      <w:r>
        <w:rPr>
          <w:rFonts w:ascii="仿宋_GB2312" w:hAnsi="仿宋_GB2312" w:cs="仿宋_GB2312" w:eastAsia="仿宋_GB2312"/>
          <w:sz w:val="24"/>
        </w:rPr>
        <w:t>184 ℃</w:t>
      </w:r>
    </w:p>
    <w:p>
      <w:pPr>
        <w:pStyle w:val="null3"/>
      </w:pPr>
      <w:r>
        <w:rPr>
          <w:rFonts w:ascii="仿宋_GB2312" w:hAnsi="仿宋_GB2312" w:cs="仿宋_GB2312" w:eastAsia="仿宋_GB2312"/>
          <w:sz w:val="24"/>
        </w:rPr>
        <w:t xml:space="preserve">23、设计效率             </w:t>
      </w:r>
      <w:r>
        <w:rPr>
          <w:rFonts w:ascii="仿宋_GB2312" w:hAnsi="仿宋_GB2312" w:cs="仿宋_GB2312" w:eastAsia="仿宋_GB2312"/>
          <w:sz w:val="21"/>
        </w:rPr>
        <w:t>≥</w:t>
      </w:r>
      <w:r>
        <w:rPr>
          <w:rFonts w:ascii="仿宋_GB2312" w:hAnsi="仿宋_GB2312" w:cs="仿宋_GB2312" w:eastAsia="仿宋_GB2312"/>
          <w:sz w:val="24"/>
        </w:rPr>
        <w:t>98.8 ％</w:t>
      </w:r>
    </w:p>
    <w:p>
      <w:pPr>
        <w:pStyle w:val="null3"/>
      </w:pPr>
      <w:r>
        <w:rPr>
          <w:rFonts w:ascii="仿宋_GB2312" w:hAnsi="仿宋_GB2312" w:cs="仿宋_GB2312" w:eastAsia="仿宋_GB2312"/>
          <w:sz w:val="24"/>
        </w:rPr>
        <w:t xml:space="preserve">24、加热管组输入电功率   </w:t>
      </w:r>
      <w:r>
        <w:rPr>
          <w:rFonts w:ascii="仿宋_GB2312" w:hAnsi="仿宋_GB2312" w:cs="仿宋_GB2312" w:eastAsia="仿宋_GB2312"/>
          <w:sz w:val="21"/>
        </w:rPr>
        <w:t>≥</w:t>
      </w:r>
      <w:r>
        <w:rPr>
          <w:rFonts w:ascii="仿宋_GB2312" w:hAnsi="仿宋_GB2312" w:cs="仿宋_GB2312" w:eastAsia="仿宋_GB2312"/>
          <w:sz w:val="24"/>
        </w:rPr>
        <w:t>375KW</w:t>
      </w:r>
    </w:p>
    <w:p>
      <w:pPr>
        <w:pStyle w:val="null3"/>
      </w:pPr>
      <w:r>
        <w:rPr>
          <w:rFonts w:ascii="仿宋_GB2312" w:hAnsi="仿宋_GB2312" w:cs="仿宋_GB2312" w:eastAsia="仿宋_GB2312"/>
          <w:sz w:val="24"/>
        </w:rPr>
        <w:t xml:space="preserve">25、最大耗电功率         </w:t>
      </w:r>
      <w:r>
        <w:rPr>
          <w:rFonts w:ascii="仿宋_GB2312" w:hAnsi="仿宋_GB2312" w:cs="仿宋_GB2312" w:eastAsia="仿宋_GB2312"/>
          <w:sz w:val="21"/>
        </w:rPr>
        <w:t>≤</w:t>
      </w:r>
      <w:r>
        <w:rPr>
          <w:rFonts w:ascii="仿宋_GB2312" w:hAnsi="仿宋_GB2312" w:cs="仿宋_GB2312" w:eastAsia="仿宋_GB2312"/>
          <w:sz w:val="24"/>
        </w:rPr>
        <w:t>350KW</w:t>
      </w:r>
    </w:p>
    <w:p>
      <w:pPr>
        <w:pStyle w:val="null3"/>
      </w:pPr>
      <w:r>
        <w:rPr>
          <w:rFonts w:ascii="仿宋_GB2312" w:hAnsi="仿宋_GB2312" w:cs="仿宋_GB2312" w:eastAsia="仿宋_GB2312"/>
          <w:sz w:val="24"/>
        </w:rPr>
        <w:t>26、锅炉工况范围          80～10</w:t>
      </w:r>
      <w:r>
        <w:rPr>
          <w:rFonts w:ascii="仿宋_GB2312" w:hAnsi="仿宋_GB2312" w:cs="仿宋_GB2312" w:eastAsia="仿宋_GB2312"/>
          <w:sz w:val="21"/>
        </w:rPr>
        <w:t>0</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27、锅炉满水重量         </w:t>
      </w:r>
      <w:r>
        <w:rPr>
          <w:rFonts w:ascii="仿宋_GB2312" w:hAnsi="仿宋_GB2312" w:cs="仿宋_GB2312" w:eastAsia="仿宋_GB2312"/>
          <w:sz w:val="21"/>
        </w:rPr>
        <w:t>≤</w:t>
      </w:r>
      <w:r>
        <w:rPr>
          <w:rFonts w:ascii="仿宋_GB2312" w:hAnsi="仿宋_GB2312" w:cs="仿宋_GB2312" w:eastAsia="仿宋_GB2312"/>
          <w:sz w:val="24"/>
        </w:rPr>
        <w:t>3936kg</w:t>
      </w:r>
    </w:p>
    <w:p>
      <w:pPr>
        <w:pStyle w:val="null3"/>
      </w:pPr>
      <w:r>
        <w:rPr>
          <w:rFonts w:ascii="仿宋_GB2312" w:hAnsi="仿宋_GB2312" w:cs="仿宋_GB2312" w:eastAsia="仿宋_GB2312"/>
          <w:sz w:val="24"/>
        </w:rPr>
        <w:t xml:space="preserve">28、锅炉本体耗钢重量    </w:t>
      </w:r>
      <w:r>
        <w:rPr>
          <w:rFonts w:ascii="仿宋_GB2312" w:hAnsi="仿宋_GB2312" w:cs="仿宋_GB2312" w:eastAsia="仿宋_GB2312"/>
          <w:sz w:val="21"/>
        </w:rPr>
        <w:t>≤</w:t>
      </w:r>
      <w:r>
        <w:rPr>
          <w:rFonts w:ascii="仿宋_GB2312" w:hAnsi="仿宋_GB2312" w:cs="仿宋_GB2312" w:eastAsia="仿宋_GB2312"/>
          <w:sz w:val="24"/>
        </w:rPr>
        <w:t>1600kg</w:t>
      </w:r>
    </w:p>
    <w:p>
      <w:pPr>
        <w:pStyle w:val="null3"/>
      </w:pPr>
      <w:r>
        <w:rPr>
          <w:rFonts w:ascii="仿宋_GB2312" w:hAnsi="仿宋_GB2312" w:cs="仿宋_GB2312" w:eastAsia="仿宋_GB2312"/>
          <w:sz w:val="24"/>
        </w:rPr>
        <w:t xml:space="preserve">29、锅炉底座耗钢重量     </w:t>
      </w:r>
      <w:r>
        <w:rPr>
          <w:rFonts w:ascii="仿宋_GB2312" w:hAnsi="仿宋_GB2312" w:cs="仿宋_GB2312" w:eastAsia="仿宋_GB2312"/>
          <w:sz w:val="21"/>
        </w:rPr>
        <w:t>≥</w:t>
      </w:r>
      <w:r>
        <w:rPr>
          <w:rFonts w:ascii="仿宋_GB2312" w:hAnsi="仿宋_GB2312" w:cs="仿宋_GB2312" w:eastAsia="仿宋_GB2312"/>
          <w:sz w:val="24"/>
        </w:rPr>
        <w:t>160kg</w:t>
      </w:r>
    </w:p>
    <w:p>
      <w:pPr>
        <w:pStyle w:val="null3"/>
        <w:jc w:val="both"/>
      </w:pPr>
      <w:r>
        <w:rPr>
          <w:rFonts w:ascii="仿宋_GB2312" w:hAnsi="仿宋_GB2312" w:cs="仿宋_GB2312" w:eastAsia="仿宋_GB2312"/>
          <w:sz w:val="24"/>
        </w:rPr>
        <w:t>30、额定电压             380V</w:t>
      </w:r>
    </w:p>
    <w:p>
      <w:pPr>
        <w:pStyle w:val="null3"/>
        <w:jc w:val="both"/>
      </w:pPr>
      <w:r>
        <w:rPr>
          <w:rFonts w:ascii="仿宋_GB2312" w:hAnsi="仿宋_GB2312" w:cs="仿宋_GB2312" w:eastAsia="仿宋_GB2312"/>
          <w:sz w:val="24"/>
        </w:rPr>
        <w:t>31、安装场地承重台尺寸：182X145Cm±1cm，投标人提供的产品外形尺寸须满足现场安装条件或自行承担承重台改造费用，如自行改造承重台须向采购人报备且满足采购人场地使用要求。</w:t>
      </w:r>
    </w:p>
    <w:p>
      <w:pPr>
        <w:pStyle w:val="null3"/>
        <w:jc w:val="both"/>
      </w:pPr>
      <w:r>
        <w:rPr>
          <w:rFonts w:ascii="仿宋_GB2312" w:hAnsi="仿宋_GB2312" w:cs="仿宋_GB2312" w:eastAsia="仿宋_GB2312"/>
          <w:sz w:val="24"/>
        </w:rPr>
        <w:t>32、负责锅炉安装的公司必须具备特种设备安装资质，办理告知手续、验收及协助采购人办理锅炉使用登记证的所有费用由中标公司承担。如中标公司自行安装，须提供提供有效的特种设备生产许可证（许可项目：承压类特种设备安装、修理、改造；许可子项目：锅炉安装）证书复印件；如中标公司委托第三方有资质公司安装，</w:t>
      </w:r>
      <w:r>
        <w:rPr>
          <w:rFonts w:ascii="仿宋_GB2312" w:hAnsi="仿宋_GB2312" w:cs="仿宋_GB2312" w:eastAsia="仿宋_GB2312"/>
          <w:sz w:val="24"/>
          <w:b/>
        </w:rPr>
        <w:t>须提供承诺函，并于签订合同时提供相关证明材料备案。</w:t>
      </w:r>
    </w:p>
    <w:p>
      <w:pPr>
        <w:pStyle w:val="null3"/>
        <w:jc w:val="both"/>
      </w:pPr>
      <w:r>
        <w:rPr>
          <w:rFonts w:ascii="仿宋_GB2312" w:hAnsi="仿宋_GB2312" w:cs="仿宋_GB2312" w:eastAsia="仿宋_GB2312"/>
          <w:sz w:val="24"/>
        </w:rPr>
        <w:t>33、锅炉生产制造单位具备B级及以上资质，取得中华人民共和国特种设备生产许可证，提供有效的特种设备生产许可证（许可项目：锅炉制造）证书复印件佐证。</w:t>
      </w:r>
    </w:p>
    <w:p>
      <w:pPr>
        <w:pStyle w:val="null3"/>
      </w:pPr>
      <w:r>
        <w:rPr>
          <w:rFonts w:ascii="仿宋_GB2312" w:hAnsi="仿宋_GB2312" w:cs="仿宋_GB2312" w:eastAsia="仿宋_GB2312"/>
          <w:sz w:val="24"/>
        </w:rPr>
        <w:t>34、负责旧设备拆除及搬运至采购人指定院内地点，费用包含在成交价格内。</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合同签订后60日内交付。</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供应商按照招标文件要求保质、保量提供中标货物，并完成安装、调试及培训，采购人自行组织项目验收。验收时，按照采购合同的约定对每一项技术、服务、安全标准的履约情况进行确认。验收结束后，出具验收书，列明各项标准的验收情况及项目总体评价，由验收双方共同签署。</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1、供应商按照招标文件要求保质、保量提供中标货物，并完成安装、调试及培训，经采购人验收合格后，由供应商提供全额正式发票，达到付款条件起20日内，支付合同总金额的95.00%</w:t>
            </w:r>
          </w:p>
          <w:p>
            <w:pPr>
              <w:pStyle w:val="null3"/>
              <w:jc w:val="both"/>
            </w:pPr>
            <w:r>
              <w:rPr>
                <w:rFonts w:ascii="仿宋_GB2312" w:hAnsi="仿宋_GB2312" w:cs="仿宋_GB2312" w:eastAsia="仿宋_GB2312"/>
              </w:rPr>
              <w:t>2、货物验收合格1年后（以采购人出具的书面验收单时间为准，按国家相关规定及招标文件要求，各项验收材料齐全），符合交付条件，由供应商提供付款申请，达到付款条件起20日内，支付合同总金额的5.00%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8.售后服务要求</w:t>
      </w:r>
    </w:p>
    <w:p>
      <w:pPr>
        <w:pStyle w:val="null3"/>
        <w:ind w:firstLine="480"/>
        <w:jc w:val="both"/>
      </w:pPr>
      <w:r>
        <w:rPr>
          <w:rFonts w:ascii="仿宋_GB2312" w:hAnsi="仿宋_GB2312" w:cs="仿宋_GB2312" w:eastAsia="仿宋_GB2312"/>
          <w:sz w:val="24"/>
        </w:rPr>
        <w:t>8.1成交供应商须按招标文件的要求提供合格的产品，安装调试完成货物至少提供贰年原厂免费保修服务，(技术参数有要求或具体货物及配件如厂家、国家有更长质保期规定的从其规定)，3个月内出现质量问题立即更换产品。在质量保证期内出现属本次新采购设备质量问题，成交供应商免费为采购人更换，并确保质量。保修期内，免费保修期自验收签收之日起计算。保修期内非因操作不当造成需要更换的零配件及货物由成交供应商负责包修、包换。为了能保证及时响应售后服务各项内容，投标供应商须提供售后服务联系人，联系电话。质保期结束后，成交供应商仍应负责提供终身服务且所提供的备品备件价格不得高于本次投标单项报价。</w:t>
      </w:r>
    </w:p>
    <w:p>
      <w:pPr>
        <w:pStyle w:val="null3"/>
        <w:ind w:firstLine="480"/>
        <w:jc w:val="both"/>
      </w:pPr>
      <w:r>
        <w:rPr>
          <w:rFonts w:ascii="仿宋_GB2312" w:hAnsi="仿宋_GB2312" w:cs="仿宋_GB2312" w:eastAsia="仿宋_GB2312"/>
          <w:sz w:val="24"/>
        </w:rPr>
        <w:t>8.2在质量保证期内产品使用发生故障时，所有产品必须保证365天*24小时故障维护，成交供应商在接到采购人故障通知后，响应时间为4个小时，6小时内到达现场进行免费维修。如属硬件故障原因而且12小时无法排除故障的，维修时间超过24小时的，则应提供同等配置的备用新的产品以保证用户正常使用。在质量保证期内出现产品质量问题，用户则有权要求免费更换产品，更换的质量保证期从更换之日起相应顺延。在保修期内，维修次数每个月大于3次的，则需要更换新的产品。若维修点的检修人员不能排除货物故障时，成交供应商负责由设备生产厂家派技术人员到现场解决问题，其费用由成交供应商自行负责。同时应免费提供质量保证期内系统所需的零配件及附件。</w:t>
      </w:r>
    </w:p>
    <w:p>
      <w:pPr>
        <w:pStyle w:val="null3"/>
        <w:ind w:firstLine="480"/>
        <w:jc w:val="both"/>
      </w:pPr>
      <w:r>
        <w:rPr>
          <w:rFonts w:ascii="仿宋_GB2312" w:hAnsi="仿宋_GB2312" w:cs="仿宋_GB2312" w:eastAsia="仿宋_GB2312"/>
          <w:sz w:val="24"/>
        </w:rPr>
        <w:t>8.3所投产品为原厂正品，在保证设备正常安装、使用和维护的情况下，质量保修期从本项目最终验收合格之日起计算。</w:t>
      </w:r>
    </w:p>
    <w:p>
      <w:pPr>
        <w:pStyle w:val="null3"/>
        <w:ind w:firstLine="480"/>
        <w:jc w:val="both"/>
      </w:pPr>
      <w:r>
        <w:rPr>
          <w:rFonts w:ascii="仿宋_GB2312" w:hAnsi="仿宋_GB2312" w:cs="仿宋_GB2312" w:eastAsia="仿宋_GB2312"/>
          <w:sz w:val="24"/>
        </w:rPr>
        <w:t>8.4质量保修期结束后，成交供应商应提供终身有偿售 后服务，进行定期维护和修理，更换零配件时只收取零配件的成本费，不收人工服务费。</w:t>
      </w:r>
    </w:p>
    <w:p>
      <w:pPr>
        <w:pStyle w:val="null3"/>
        <w:ind w:firstLine="480"/>
        <w:jc w:val="both"/>
      </w:pPr>
      <w:r>
        <w:rPr>
          <w:rFonts w:ascii="仿宋_GB2312" w:hAnsi="仿宋_GB2312" w:cs="仿宋_GB2312" w:eastAsia="仿宋_GB2312"/>
          <w:sz w:val="24"/>
        </w:rPr>
        <w:t>9.违约责任</w:t>
      </w:r>
    </w:p>
    <w:p>
      <w:pPr>
        <w:pStyle w:val="null3"/>
        <w:ind w:firstLine="480"/>
        <w:jc w:val="both"/>
      </w:pPr>
      <w:r>
        <w:rPr>
          <w:rFonts w:ascii="仿宋_GB2312" w:hAnsi="仿宋_GB2312" w:cs="仿宋_GB2312" w:eastAsia="仿宋_GB2312"/>
          <w:sz w:val="24"/>
        </w:rPr>
        <w:t>9.1成交供应商逾期提供货物的，成交供应商应按逾期交付总额每日千分之一向采购人支付违约金，由采购人从待付货款中扣除。成交供应商无正当理由逾期超过约定日期30天仍不能交付的，视为“成交供应商不按合同约定履约”；</w:t>
      </w:r>
    </w:p>
    <w:p>
      <w:pPr>
        <w:pStyle w:val="null3"/>
        <w:ind w:firstLine="480"/>
        <w:jc w:val="both"/>
      </w:pPr>
      <w:r>
        <w:rPr>
          <w:rFonts w:ascii="仿宋_GB2312" w:hAnsi="仿宋_GB2312" w:cs="仿宋_GB2312" w:eastAsia="仿宋_GB2312"/>
          <w:sz w:val="24"/>
        </w:rPr>
        <w:t>9.2成交供应商所交付的产品不符合合同规定及《采购文件》规定标准的，采购人有权拒收，成交供应商愿意更换产品但逾期交货的，按成交供应商逾期交货处理。成交供应商拒绝更换产品的，视为“成交供应商不按合同约定履约”；</w:t>
      </w:r>
    </w:p>
    <w:p>
      <w:pPr>
        <w:pStyle w:val="null3"/>
        <w:ind w:firstLine="480"/>
        <w:jc w:val="both"/>
      </w:pPr>
      <w:r>
        <w:rPr>
          <w:rFonts w:ascii="仿宋_GB2312" w:hAnsi="仿宋_GB2312" w:cs="仿宋_GB2312" w:eastAsia="仿宋_GB2312"/>
          <w:sz w:val="24"/>
        </w:rPr>
        <w:t>9.3成交供应商不按合同约定履约的，采购人可以解除采购合同。同时，成交供应商还须按向采购人支付违约金：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若成交供应商无法按照合同约定时间足额交货，采购人有权选择同意或不同意延长交货期。采购人同意延长交货期的，具体交货时间由双方另行协商确定；采购人不同意延长交货期的，成交供应商应尽快履行合同义务同时以每延迟一日，支付逾期交货金额千分之一的比例计算逾期交货违约金。采购人有权直接从需要支付给成交供应商的合同款项中扣除逾期交货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成交供应商逾期交货的时间超过合同约定交货时间达到30天，或者超过双方另行约定的延长交货期10天的，采购人均有权直接解除合同，并要求成交供应商退还采购人已经支付的全部款项并支付合同总金额30%的违约金，同时因成交供应商行为导致采购人的一切损失和额外支出，均可向成交供应商完全追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凡界定为“成交供应商不按合同约定履约”的，采购人均有权直接解除合同，要求成交供应商退还采购人已经支付的所有款项，采购人可要求成交供应商支付合同总金额30%的违约金，若成交供应商之行为造成采购人损失的，采购人还可向成交供应商完全追偿。</w:t>
      </w:r>
    </w:p>
    <w:p>
      <w:pPr>
        <w:pStyle w:val="null3"/>
        <w:ind w:firstLine="480"/>
        <w:jc w:val="both"/>
      </w:pPr>
      <w:r>
        <w:rPr>
          <w:rFonts w:ascii="仿宋_GB2312" w:hAnsi="仿宋_GB2312" w:cs="仿宋_GB2312" w:eastAsia="仿宋_GB2312"/>
          <w:sz w:val="24"/>
        </w:rPr>
        <w:t>9.4其他违约情形</w:t>
      </w:r>
    </w:p>
    <w:p>
      <w:pPr>
        <w:pStyle w:val="null3"/>
        <w:ind w:firstLine="480"/>
        <w:jc w:val="both"/>
      </w:pPr>
      <w:r>
        <w:rPr>
          <w:rFonts w:ascii="仿宋_GB2312" w:hAnsi="仿宋_GB2312" w:cs="仿宋_GB2312" w:eastAsia="仿宋_GB2312"/>
          <w:sz w:val="24"/>
        </w:rPr>
        <w:t>1）成交供应商提供的采购标的应符合国家知识产权相关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具体如下：</w:t>
      </w:r>
    </w:p>
    <w:p>
      <w:pPr>
        <w:pStyle w:val="null3"/>
        <w:ind w:firstLine="480"/>
        <w:jc w:val="both"/>
      </w:pPr>
      <w:r>
        <w:rPr>
          <w:rFonts w:ascii="仿宋_GB2312" w:hAnsi="仿宋_GB2312" w:cs="仿宋_GB2312" w:eastAsia="仿宋_GB2312"/>
          <w:sz w:val="24"/>
        </w:rPr>
        <w:t>若成交供应商违反本条规定导致采购人被第三方起诉而遭受损失的，采购人可就自身损失向成交供应商完全追偿，追偿范围包括但不限于采购人因此支付的违约金、赔偿金、律师费、诉讼费、鉴定费、公告费、保全费、执行费、差旅费等一切费用和支出。同时采购人还可就成交供应商违反本合同知识产权担保义务之行为要求成交供应商退还采购人支付的全部合同款项并按照合同标的额的</w:t>
      </w:r>
      <w:r>
        <w:rPr>
          <w:rFonts w:ascii="仿宋_GB2312" w:hAnsi="仿宋_GB2312" w:cs="仿宋_GB2312" w:eastAsia="仿宋_GB2312"/>
          <w:sz w:val="24"/>
        </w:rPr>
        <w:t>30%赔偿采购人违约金。</w:t>
      </w:r>
    </w:p>
    <w:p>
      <w:pPr>
        <w:pStyle w:val="null3"/>
        <w:ind w:firstLine="480"/>
        <w:jc w:val="both"/>
      </w:pPr>
      <w:r>
        <w:rPr>
          <w:rFonts w:ascii="仿宋_GB2312" w:hAnsi="仿宋_GB2312" w:cs="仿宋_GB2312" w:eastAsia="仿宋_GB2312"/>
          <w:sz w:val="24"/>
        </w:rPr>
        <w:t>2）若成交供应商提供的采购标的不符合国家知识产权相关法律、法规的规定或被有关主管机关认定为假冒伪劣品，则成交供应商中标资格将被取消；采购人还将按照有关法律、法规和规章的规定进行处理，具体如下：</w:t>
      </w:r>
    </w:p>
    <w:p>
      <w:pPr>
        <w:pStyle w:val="null3"/>
        <w:ind w:firstLine="480"/>
        <w:jc w:val="both"/>
      </w:pPr>
      <w:r>
        <w:rPr>
          <w:rFonts w:ascii="仿宋_GB2312" w:hAnsi="仿宋_GB2312" w:cs="仿宋_GB2312" w:eastAsia="仿宋_GB2312"/>
          <w:sz w:val="24"/>
        </w:rPr>
        <w:t>若成交供应商违反本条规定导致成交供应商提供的采购标的被认定为假冒伪劣产品的，采购人有权解除本合同并要求成交供应商退还采购人支付的全部合同款项并按照合同标的额的</w:t>
      </w:r>
      <w:r>
        <w:rPr>
          <w:rFonts w:ascii="仿宋_GB2312" w:hAnsi="仿宋_GB2312" w:cs="仿宋_GB2312" w:eastAsia="仿宋_GB2312"/>
          <w:sz w:val="24"/>
        </w:rPr>
        <w:t>30%赔偿采购人违约金，若造成采购人其他损失或额外支出的，采购人还可就损失或额外的支出向成交供应商完全追偿。</w:t>
      </w:r>
    </w:p>
    <w:p>
      <w:pPr>
        <w:pStyle w:val="null3"/>
        <w:ind w:firstLine="480"/>
        <w:jc w:val="both"/>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[350101]91350181MA32QR4T2W[GK]2025001-2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候诊椅、电锅炉、全自动洗涤脱水机及全自动干衣机(三次)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1(电站锅炉及辅助设备)</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电站锅炉及辅助设备</w:t>
            </w:r>
          </w:p>
        </w:tc>
        <w:tc>
          <w:tcPr>
            <w:tcW w:type="dxa" w:w="1661"/>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[350101]91350181MA32QR4T2W[GK]2025001-2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电站锅炉及辅助设备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电锅炉</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电锅炉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